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817" w:rsidRDefault="00DE4817">
      <w:pPr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2540</wp:posOffset>
            </wp:positionV>
            <wp:extent cx="1882140" cy="5746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817" w:rsidRDefault="00DE4817">
      <w:pPr>
        <w:rPr>
          <w:rFonts w:ascii="Arial" w:hAnsi="Arial" w:cs="Arial"/>
          <w:sz w:val="28"/>
        </w:rPr>
      </w:pPr>
    </w:p>
    <w:p w:rsidR="00DE4817" w:rsidRDefault="00DE4817">
      <w:pPr>
        <w:rPr>
          <w:rFonts w:ascii="Arial" w:hAnsi="Arial" w:cs="Arial"/>
          <w:sz w:val="28"/>
        </w:rPr>
      </w:pPr>
    </w:p>
    <w:p w:rsidR="005E4595" w:rsidRPr="00DE4817" w:rsidRDefault="00EB3FCA" w:rsidP="00DE4817">
      <w:pPr>
        <w:jc w:val="center"/>
        <w:rPr>
          <w:rFonts w:ascii="Arial" w:hAnsi="Arial" w:cs="Arial"/>
          <w:sz w:val="28"/>
          <w:u w:val="single"/>
        </w:rPr>
      </w:pPr>
      <w:r w:rsidRPr="00DE4817">
        <w:rPr>
          <w:rFonts w:ascii="Arial" w:hAnsi="Arial" w:cs="Arial"/>
          <w:sz w:val="28"/>
          <w:u w:val="single"/>
        </w:rPr>
        <w:t xml:space="preserve">Leicestershire’s </w:t>
      </w:r>
      <w:r w:rsidR="005838A2" w:rsidRPr="00DE4817">
        <w:rPr>
          <w:rFonts w:ascii="Arial" w:hAnsi="Arial" w:cs="Arial"/>
          <w:sz w:val="28"/>
          <w:u w:val="single"/>
        </w:rPr>
        <w:t>Code of Conduct Response Form</w:t>
      </w:r>
    </w:p>
    <w:p w:rsidR="005838A2" w:rsidRDefault="005838A2">
      <w:pPr>
        <w:rPr>
          <w:rFonts w:ascii="Arial" w:hAnsi="Arial" w:cs="Arial"/>
          <w:sz w:val="28"/>
        </w:rPr>
      </w:pPr>
    </w:p>
    <w:p w:rsidR="00DE4817" w:rsidRPr="005838A2" w:rsidRDefault="005838A2" w:rsidP="00DE4817">
      <w:pPr>
        <w:rPr>
          <w:rFonts w:ascii="Arial" w:hAnsi="Arial" w:cs="Arial"/>
          <w:sz w:val="24"/>
        </w:rPr>
      </w:pPr>
      <w:r w:rsidRPr="005838A2">
        <w:rPr>
          <w:rFonts w:ascii="Arial" w:hAnsi="Arial" w:cs="Arial"/>
          <w:sz w:val="24"/>
        </w:rPr>
        <w:t>Dear Headteacher</w:t>
      </w:r>
    </w:p>
    <w:p w:rsidR="005838A2" w:rsidRDefault="00DE48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Leicestershire is consulting on its</w:t>
      </w:r>
      <w:r w:rsidR="005838A2" w:rsidRPr="005838A2">
        <w:rPr>
          <w:rFonts w:ascii="Arial" w:hAnsi="Arial" w:cs="Arial"/>
          <w:sz w:val="24"/>
        </w:rPr>
        <w:t xml:space="preserve"> revised Codes of Conduct</w:t>
      </w:r>
      <w:r>
        <w:rPr>
          <w:rFonts w:ascii="Arial" w:hAnsi="Arial" w:cs="Arial"/>
          <w:sz w:val="24"/>
        </w:rPr>
        <w:t xml:space="preserve"> for non-attendance and penalty notices</w:t>
      </w:r>
      <w:r w:rsidR="005838A2" w:rsidRPr="005838A2">
        <w:rPr>
          <w:rFonts w:ascii="Arial" w:hAnsi="Arial" w:cs="Arial"/>
          <w:sz w:val="24"/>
        </w:rPr>
        <w:t xml:space="preserve">.  </w:t>
      </w:r>
      <w:r>
        <w:rPr>
          <w:rFonts w:ascii="Arial" w:hAnsi="Arial" w:cs="Arial"/>
          <w:sz w:val="24"/>
        </w:rPr>
        <w:t>These</w:t>
      </w:r>
      <w:r w:rsidR="005838A2" w:rsidRPr="005838A2">
        <w:rPr>
          <w:rFonts w:ascii="Arial" w:hAnsi="Arial" w:cs="Arial"/>
          <w:sz w:val="24"/>
        </w:rPr>
        <w:t xml:space="preserve"> Codes </w:t>
      </w:r>
      <w:r>
        <w:rPr>
          <w:rFonts w:ascii="Arial" w:hAnsi="Arial" w:cs="Arial"/>
          <w:sz w:val="24"/>
        </w:rPr>
        <w:t>w</w:t>
      </w:r>
      <w:r w:rsidR="005838A2" w:rsidRPr="005838A2">
        <w:rPr>
          <w:rFonts w:ascii="Arial" w:hAnsi="Arial" w:cs="Arial"/>
          <w:sz w:val="24"/>
        </w:rPr>
        <w:t>ere last revised in 2013</w:t>
      </w:r>
      <w:r w:rsidR="005838A2">
        <w:rPr>
          <w:rFonts w:ascii="Arial" w:hAnsi="Arial" w:cs="Arial"/>
          <w:sz w:val="24"/>
        </w:rPr>
        <w:t xml:space="preserve">, and although </w:t>
      </w:r>
      <w:r>
        <w:rPr>
          <w:rFonts w:ascii="Arial" w:hAnsi="Arial" w:cs="Arial"/>
          <w:sz w:val="24"/>
        </w:rPr>
        <w:t xml:space="preserve">they remain </w:t>
      </w:r>
      <w:r w:rsidR="005838A2">
        <w:rPr>
          <w:rFonts w:ascii="Arial" w:hAnsi="Arial" w:cs="Arial"/>
          <w:sz w:val="24"/>
        </w:rPr>
        <w:t>compliant</w:t>
      </w:r>
      <w:r>
        <w:rPr>
          <w:rFonts w:ascii="Arial" w:hAnsi="Arial" w:cs="Arial"/>
          <w:sz w:val="24"/>
        </w:rPr>
        <w:t xml:space="preserve">, it is appropriate that they are reviewed.  </w:t>
      </w:r>
      <w:r w:rsidR="00CB64B0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 xml:space="preserve">hilst </w:t>
      </w:r>
      <w:r w:rsidR="00CB64B0">
        <w:rPr>
          <w:rFonts w:ascii="Arial" w:hAnsi="Arial" w:cs="Arial"/>
          <w:sz w:val="24"/>
        </w:rPr>
        <w:t xml:space="preserve">reviewing we have also decided to add more </w:t>
      </w:r>
      <w:r w:rsidR="005838A2">
        <w:rPr>
          <w:rFonts w:ascii="Arial" w:hAnsi="Arial" w:cs="Arial"/>
          <w:sz w:val="24"/>
        </w:rPr>
        <w:t>detail</w:t>
      </w:r>
      <w:r>
        <w:rPr>
          <w:rFonts w:ascii="Arial" w:hAnsi="Arial" w:cs="Arial"/>
          <w:sz w:val="24"/>
        </w:rPr>
        <w:t xml:space="preserve"> and clarity </w:t>
      </w:r>
      <w:r w:rsidR="00CB64B0">
        <w:rPr>
          <w:rFonts w:ascii="Arial" w:hAnsi="Arial" w:cs="Arial"/>
          <w:sz w:val="24"/>
        </w:rPr>
        <w:t>in some areas</w:t>
      </w:r>
      <w:r w:rsidR="005838A2">
        <w:rPr>
          <w:rFonts w:ascii="Arial" w:hAnsi="Arial" w:cs="Arial"/>
          <w:sz w:val="24"/>
        </w:rPr>
        <w:t>.</w:t>
      </w:r>
    </w:p>
    <w:p w:rsidR="005838A2" w:rsidRDefault="005838A2" w:rsidP="005838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Therefore, the key revisions focus on:</w:t>
      </w:r>
    </w:p>
    <w:p w:rsidR="005838A2" w:rsidRPr="005838A2" w:rsidRDefault="005838A2" w:rsidP="005838A2">
      <w:pPr>
        <w:pStyle w:val="ListParagraph"/>
        <w:numPr>
          <w:ilvl w:val="0"/>
          <w:numId w:val="1"/>
        </w:numPr>
        <w:ind w:left="709" w:hanging="283"/>
        <w:rPr>
          <w:rFonts w:ascii="Arial" w:hAnsi="Arial" w:cs="Arial"/>
          <w:color w:val="000000"/>
          <w:sz w:val="24"/>
        </w:rPr>
      </w:pPr>
      <w:r w:rsidRPr="005838A2">
        <w:rPr>
          <w:rFonts w:ascii="Arial" w:hAnsi="Arial" w:cs="Arial"/>
          <w:color w:val="000000"/>
          <w:sz w:val="24"/>
        </w:rPr>
        <w:t>Strengthening and clarifying aspects that have faced recent cha</w:t>
      </w:r>
      <w:r w:rsidR="00CB64B0">
        <w:rPr>
          <w:rFonts w:ascii="Arial" w:hAnsi="Arial" w:cs="Arial"/>
          <w:color w:val="000000"/>
          <w:sz w:val="24"/>
        </w:rPr>
        <w:t xml:space="preserve">llenge by parents </w:t>
      </w:r>
      <w:r w:rsidRPr="005838A2">
        <w:rPr>
          <w:rFonts w:ascii="Arial" w:hAnsi="Arial" w:cs="Arial"/>
          <w:color w:val="000000"/>
          <w:sz w:val="24"/>
        </w:rPr>
        <w:t>to avoid paying fines;</w:t>
      </w:r>
    </w:p>
    <w:p w:rsidR="005838A2" w:rsidRPr="00753C13" w:rsidRDefault="005838A2" w:rsidP="005838A2">
      <w:pPr>
        <w:pStyle w:val="legp1paratext1"/>
        <w:numPr>
          <w:ilvl w:val="0"/>
          <w:numId w:val="1"/>
        </w:numPr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</w:rPr>
      </w:pPr>
      <w:r w:rsidRPr="00753C13">
        <w:rPr>
          <w:rFonts w:ascii="Arial" w:hAnsi="Arial" w:cs="Arial"/>
          <w:color w:val="000000"/>
          <w:sz w:val="24"/>
        </w:rPr>
        <w:t xml:space="preserve">To provide greater detail in the explanations concerning the </w:t>
      </w:r>
      <w:r w:rsidRPr="00753C13">
        <w:rPr>
          <w:rFonts w:ascii="Arial" w:hAnsi="Arial" w:cs="Arial"/>
          <w:b/>
          <w:color w:val="000000"/>
          <w:sz w:val="24"/>
        </w:rPr>
        <w:t>Evidence Test</w:t>
      </w:r>
      <w:r w:rsidRPr="00753C13">
        <w:rPr>
          <w:rFonts w:ascii="Arial" w:hAnsi="Arial" w:cs="Arial"/>
          <w:color w:val="000000"/>
          <w:sz w:val="24"/>
        </w:rPr>
        <w:t xml:space="preserve"> and</w:t>
      </w:r>
      <w:r w:rsidRPr="00753C13">
        <w:rPr>
          <w:rFonts w:ascii="Arial" w:hAnsi="Arial" w:cs="Arial"/>
          <w:b/>
          <w:color w:val="000000"/>
          <w:sz w:val="24"/>
        </w:rPr>
        <w:t xml:space="preserve"> Public Interest Test;</w:t>
      </w:r>
    </w:p>
    <w:p w:rsidR="005838A2" w:rsidRPr="00753C13" w:rsidRDefault="005838A2" w:rsidP="005838A2">
      <w:pPr>
        <w:pStyle w:val="legp1paratext1"/>
        <w:numPr>
          <w:ilvl w:val="0"/>
          <w:numId w:val="1"/>
        </w:numPr>
        <w:spacing w:line="240" w:lineRule="auto"/>
        <w:ind w:left="709" w:hanging="283"/>
        <w:jc w:val="left"/>
        <w:rPr>
          <w:rFonts w:ascii="Arial" w:hAnsi="Arial" w:cs="Arial"/>
          <w:color w:val="000000"/>
          <w:sz w:val="24"/>
        </w:rPr>
      </w:pPr>
      <w:r w:rsidRPr="00753C13">
        <w:rPr>
          <w:rFonts w:ascii="Arial" w:hAnsi="Arial" w:cs="Arial"/>
          <w:color w:val="000000"/>
          <w:sz w:val="24"/>
        </w:rPr>
        <w:t>Ensure compliance to changes in regulations;</w:t>
      </w:r>
    </w:p>
    <w:p w:rsidR="00EB3FCA" w:rsidRPr="00EB3FCA" w:rsidRDefault="005838A2" w:rsidP="00EB3FCA">
      <w:pPr>
        <w:pStyle w:val="legp1paratext1"/>
        <w:numPr>
          <w:ilvl w:val="0"/>
          <w:numId w:val="1"/>
        </w:numPr>
        <w:spacing w:line="240" w:lineRule="auto"/>
        <w:ind w:left="709" w:hanging="283"/>
        <w:jc w:val="left"/>
        <w:rPr>
          <w:color w:val="auto"/>
        </w:rPr>
      </w:pPr>
      <w:r w:rsidRPr="00EB3FCA">
        <w:rPr>
          <w:rFonts w:ascii="Arial" w:hAnsi="Arial" w:cs="Arial"/>
          <w:color w:val="000000"/>
          <w:sz w:val="24"/>
        </w:rPr>
        <w:t xml:space="preserve">To offer headteachers greater clarity </w:t>
      </w:r>
      <w:r w:rsidR="00EB3FCA" w:rsidRPr="00EB3FCA">
        <w:rPr>
          <w:rFonts w:ascii="Arial" w:hAnsi="Arial" w:cs="Arial"/>
          <w:color w:val="000000"/>
          <w:sz w:val="24"/>
        </w:rPr>
        <w:t>when having to deal with issues of non-attendance.</w:t>
      </w:r>
      <w:r w:rsidR="00EB3FCA">
        <w:t xml:space="preserve"> </w:t>
      </w:r>
      <w:r w:rsidR="00EB3FCA">
        <w:br/>
      </w:r>
    </w:p>
    <w:p w:rsidR="00EB3FCA" w:rsidRDefault="00EB3FCA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  <w:r w:rsidRPr="00EB3FCA">
        <w:rPr>
          <w:rFonts w:ascii="Arial" w:hAnsi="Arial" w:cs="Arial"/>
          <w:color w:val="auto"/>
          <w:sz w:val="24"/>
        </w:rPr>
        <w:t>If you have any</w:t>
      </w:r>
      <w:r>
        <w:rPr>
          <w:rFonts w:ascii="Arial" w:hAnsi="Arial" w:cs="Arial"/>
          <w:color w:val="auto"/>
          <w:sz w:val="24"/>
        </w:rPr>
        <w:t xml:space="preserve"> specific points of views please make them below and return to </w:t>
      </w:r>
      <w:proofErr w:type="spellStart"/>
      <w:r>
        <w:rPr>
          <w:rFonts w:ascii="Arial" w:hAnsi="Arial" w:cs="Arial"/>
          <w:color w:val="auto"/>
          <w:sz w:val="24"/>
        </w:rPr>
        <w:t>Gurjit</w:t>
      </w:r>
      <w:proofErr w:type="spellEnd"/>
      <w:r>
        <w:rPr>
          <w:rFonts w:ascii="Arial" w:hAnsi="Arial" w:cs="Arial"/>
          <w:color w:val="auto"/>
          <w:sz w:val="24"/>
        </w:rPr>
        <w:t xml:space="preserve"> Singh </w:t>
      </w:r>
      <w:proofErr w:type="spellStart"/>
      <w:r>
        <w:rPr>
          <w:rFonts w:ascii="Arial" w:hAnsi="Arial" w:cs="Arial"/>
          <w:color w:val="auto"/>
          <w:sz w:val="24"/>
        </w:rPr>
        <w:t>Bahra</w:t>
      </w:r>
      <w:proofErr w:type="spellEnd"/>
      <w:r>
        <w:rPr>
          <w:rFonts w:ascii="Arial" w:hAnsi="Arial" w:cs="Arial"/>
          <w:color w:val="auto"/>
          <w:sz w:val="24"/>
        </w:rPr>
        <w:t xml:space="preserve"> – </w:t>
      </w:r>
      <w:hyperlink r:id="rId6" w:history="1">
        <w:r w:rsidRPr="00557845">
          <w:rPr>
            <w:rStyle w:val="Hyperlink"/>
            <w:rFonts w:ascii="Arial" w:hAnsi="Arial" w:cs="Arial"/>
            <w:sz w:val="24"/>
          </w:rPr>
          <w:t>Gurjit.Bahra@leics.gov.uk</w:t>
        </w:r>
      </w:hyperlink>
      <w:r>
        <w:rPr>
          <w:rFonts w:ascii="Arial" w:hAnsi="Arial" w:cs="Arial"/>
          <w:color w:val="auto"/>
          <w:sz w:val="24"/>
        </w:rPr>
        <w:t>,</w:t>
      </w:r>
      <w:r w:rsidR="009267A9">
        <w:rPr>
          <w:rFonts w:ascii="Arial" w:hAnsi="Arial" w:cs="Arial"/>
          <w:color w:val="auto"/>
          <w:sz w:val="24"/>
        </w:rPr>
        <w:t xml:space="preserve"> the consultation will run for 9</w:t>
      </w:r>
      <w:r>
        <w:rPr>
          <w:rFonts w:ascii="Arial" w:hAnsi="Arial" w:cs="Arial"/>
          <w:color w:val="auto"/>
          <w:sz w:val="24"/>
        </w:rPr>
        <w:t xml:space="preserve"> weeks, </w:t>
      </w:r>
      <w:r w:rsidR="009267A9">
        <w:rPr>
          <w:rFonts w:ascii="Arial" w:hAnsi="Arial" w:cs="Arial"/>
          <w:color w:val="auto"/>
          <w:sz w:val="24"/>
        </w:rPr>
        <w:t>8</w:t>
      </w:r>
      <w:r w:rsidRPr="00EB3FCA">
        <w:rPr>
          <w:rFonts w:ascii="Arial" w:hAnsi="Arial" w:cs="Arial"/>
          <w:color w:val="auto"/>
          <w:sz w:val="24"/>
          <w:vertAlign w:val="superscript"/>
        </w:rPr>
        <w:t>th</w:t>
      </w:r>
      <w:r>
        <w:rPr>
          <w:rFonts w:ascii="Arial" w:hAnsi="Arial" w:cs="Arial"/>
          <w:color w:val="auto"/>
          <w:sz w:val="24"/>
        </w:rPr>
        <w:t xml:space="preserve"> April to </w:t>
      </w:r>
      <w:r w:rsidR="008E75D6">
        <w:rPr>
          <w:rFonts w:ascii="Arial" w:hAnsi="Arial" w:cs="Arial"/>
          <w:color w:val="auto"/>
          <w:sz w:val="24"/>
        </w:rPr>
        <w:t>7</w:t>
      </w:r>
      <w:r w:rsidRPr="00EB3FCA">
        <w:rPr>
          <w:rFonts w:ascii="Arial" w:hAnsi="Arial" w:cs="Arial"/>
          <w:color w:val="auto"/>
          <w:sz w:val="24"/>
          <w:vertAlign w:val="superscript"/>
        </w:rPr>
        <w:t>th</w:t>
      </w:r>
      <w:r>
        <w:rPr>
          <w:rFonts w:ascii="Arial" w:hAnsi="Arial" w:cs="Arial"/>
          <w:color w:val="auto"/>
          <w:sz w:val="24"/>
        </w:rPr>
        <w:t xml:space="preserve"> June:</w:t>
      </w: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39370</wp:posOffset>
                </wp:positionV>
                <wp:extent cx="5762625" cy="33909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39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sq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FCA" w:rsidRDefault="009267A9">
                            <w:r>
                              <w:t>Response Views: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3.1pt;width:453.75pt;height:2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" fillcolor="white [3201]" strokeweight="2.25pt">
                <v:stroke endcap="square"/>
                <v:textbox>
                  <w:txbxContent>
                    <w:p w:rsidR="00EB3FCA" w:rsidRDefault="009267A9">
                      <w:r>
                        <w:t>Response Views:</w:t>
                      </w:r>
                    </w:p>
                  </w:txbxContent>
                </v:textbox>
              </v:shape>
            </w:pict>
          </mc:Fallback>
        </mc:AlternateContent>
      </w: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</w:p>
    <w:p w:rsid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Kind regards</w:t>
      </w:r>
    </w:p>
    <w:p w:rsidR="009267A9" w:rsidRPr="009267A9" w:rsidRDefault="009267A9" w:rsidP="00EB3FCA">
      <w:pPr>
        <w:pStyle w:val="legp1paratext1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  <w:proofErr w:type="spellStart"/>
      <w:r>
        <w:rPr>
          <w:rFonts w:ascii="Arial" w:hAnsi="Arial" w:cs="Arial"/>
          <w:color w:val="auto"/>
          <w:sz w:val="24"/>
        </w:rPr>
        <w:t>Gurjit</w:t>
      </w:r>
      <w:proofErr w:type="spellEnd"/>
      <w:r>
        <w:rPr>
          <w:rFonts w:ascii="Arial" w:hAnsi="Arial" w:cs="Arial"/>
          <w:color w:val="auto"/>
          <w:sz w:val="24"/>
        </w:rPr>
        <w:t xml:space="preserve"> Singh </w:t>
      </w:r>
      <w:proofErr w:type="spellStart"/>
      <w:r>
        <w:rPr>
          <w:rFonts w:ascii="Arial" w:hAnsi="Arial" w:cs="Arial"/>
          <w:color w:val="auto"/>
          <w:sz w:val="24"/>
        </w:rPr>
        <w:t>Bahra</w:t>
      </w:r>
      <w:proofErr w:type="spellEnd"/>
      <w:r>
        <w:rPr>
          <w:rFonts w:ascii="Arial" w:hAnsi="Arial" w:cs="Arial"/>
          <w:color w:val="auto"/>
          <w:sz w:val="24"/>
        </w:rPr>
        <w:t xml:space="preserve"> – School Admissions and Pupil Services</w:t>
      </w:r>
    </w:p>
    <w:sectPr w:rsidR="009267A9" w:rsidRPr="009267A9" w:rsidSect="009267A9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A30DC"/>
    <w:multiLevelType w:val="hybridMultilevel"/>
    <w:tmpl w:val="28FCCD86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A2"/>
    <w:rsid w:val="00346B14"/>
    <w:rsid w:val="005838A2"/>
    <w:rsid w:val="005E4595"/>
    <w:rsid w:val="006D1CA6"/>
    <w:rsid w:val="008E75D6"/>
    <w:rsid w:val="009267A9"/>
    <w:rsid w:val="00CB64B0"/>
    <w:rsid w:val="00DE4817"/>
    <w:rsid w:val="00E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A1654-5820-422E-B043-354B4394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p1paratext1">
    <w:name w:val="legp1paratext1"/>
    <w:basedOn w:val="Normal"/>
    <w:rsid w:val="005838A2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Calibri" w:hAnsi="Times New Roman" w:cs="Times New Roman"/>
      <w:color w:val="494949"/>
      <w:sz w:val="19"/>
      <w:szCs w:val="19"/>
      <w:lang w:eastAsia="en-GB"/>
    </w:rPr>
  </w:style>
  <w:style w:type="paragraph" w:styleId="ListParagraph">
    <w:name w:val="List Paragraph"/>
    <w:basedOn w:val="Normal"/>
    <w:uiPriority w:val="34"/>
    <w:qFormat/>
    <w:rsid w:val="00583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F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jit.Bahra@leics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Gurjit Bahra</dc:creator>
  <cp:keywords/>
  <dc:description/>
  <cp:lastModifiedBy>Emma Peacock</cp:lastModifiedBy>
  <cp:revision>2</cp:revision>
  <dcterms:created xsi:type="dcterms:W3CDTF">2019-04-08T11:53:00Z</dcterms:created>
  <dcterms:modified xsi:type="dcterms:W3CDTF">2019-04-08T11:53:00Z</dcterms:modified>
</cp:coreProperties>
</file>